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7015"/>
        <w:gridCol w:w="1291"/>
      </w:tblGrid>
      <w:tr w:rsidR="002602D8" w:rsidRPr="002602D8" w:rsidTr="002602D8">
        <w:trPr>
          <w:tblCellSpacing w:w="0" w:type="dxa"/>
          <w:jc w:val="center"/>
        </w:trPr>
        <w:tc>
          <w:tcPr>
            <w:tcW w:w="0" w:type="auto"/>
            <w:gridSpan w:val="2"/>
            <w:shd w:val="clear" w:color="auto" w:fill="FFFFF7"/>
            <w:vAlign w:val="center"/>
            <w:hideMark/>
          </w:tcPr>
          <w:p w:rsidR="002602D8" w:rsidRPr="002602D8" w:rsidRDefault="002602D8" w:rsidP="002602D8">
            <w:pPr>
              <w:widowControl/>
              <w:spacing w:line="720" w:lineRule="atLeast"/>
              <w:jc w:val="center"/>
              <w:outlineLvl w:val="0"/>
              <w:rPr>
                <w:rFonts w:ascii="宋体" w:eastAsia="宋体" w:hAnsi="宋体" w:cs="宋体"/>
                <w:b/>
                <w:bCs/>
                <w:color w:val="333333"/>
                <w:kern w:val="36"/>
                <w:sz w:val="36"/>
                <w:szCs w:val="36"/>
              </w:rPr>
            </w:pPr>
            <w:bookmarkStart w:id="0" w:name="_GoBack"/>
            <w:r w:rsidRPr="002602D8">
              <w:rPr>
                <w:rFonts w:ascii="宋体" w:eastAsia="宋体" w:hAnsi="宋体" w:cs="宋体" w:hint="eastAsia"/>
                <w:b/>
                <w:bCs/>
                <w:color w:val="333333"/>
                <w:kern w:val="36"/>
                <w:sz w:val="36"/>
                <w:szCs w:val="36"/>
              </w:rPr>
              <w:t>步进电机应用中速度设置</w:t>
            </w:r>
            <w:bookmarkEnd w:id="0"/>
          </w:p>
        </w:tc>
      </w:tr>
      <w:tr w:rsidR="002602D8" w:rsidRPr="002602D8" w:rsidTr="002602D8">
        <w:trPr>
          <w:trHeight w:val="360"/>
          <w:tblCellSpacing w:w="0" w:type="dxa"/>
          <w:jc w:val="center"/>
        </w:trPr>
        <w:tc>
          <w:tcPr>
            <w:tcW w:w="9240" w:type="dxa"/>
            <w:tcBorders>
              <w:top w:val="dotted" w:sz="6" w:space="0" w:color="CCCCCC"/>
            </w:tcBorders>
            <w:shd w:val="clear" w:color="auto" w:fill="FFFFF7"/>
            <w:vAlign w:val="bottom"/>
            <w:hideMark/>
          </w:tcPr>
          <w:p w:rsidR="002602D8" w:rsidRPr="002602D8" w:rsidRDefault="002602D8" w:rsidP="002602D8">
            <w:pPr>
              <w:widowControl/>
              <w:spacing w:line="330" w:lineRule="atLeast"/>
              <w:jc w:val="center"/>
              <w:rPr>
                <w:rFonts w:ascii="宋体" w:eastAsia="宋体" w:hAnsi="宋体" w:cs="宋体" w:hint="eastAsia"/>
                <w:color w:val="000000"/>
                <w:kern w:val="0"/>
                <w:sz w:val="18"/>
                <w:szCs w:val="18"/>
              </w:rPr>
            </w:pPr>
            <w:r w:rsidRPr="002602D8">
              <w:rPr>
                <w:rFonts w:ascii="宋体" w:eastAsia="宋体" w:hAnsi="宋体" w:cs="宋体" w:hint="eastAsia"/>
                <w:color w:val="000000"/>
                <w:kern w:val="0"/>
                <w:sz w:val="18"/>
                <w:szCs w:val="18"/>
              </w:rPr>
              <w:t>2013-1-30 11:29:00 来源：</w:t>
            </w:r>
          </w:p>
        </w:tc>
        <w:tc>
          <w:tcPr>
            <w:tcW w:w="1560" w:type="dxa"/>
            <w:tcBorders>
              <w:top w:val="dotted" w:sz="6" w:space="0" w:color="CCCCCC"/>
            </w:tcBorders>
            <w:shd w:val="clear" w:color="auto" w:fill="FFFFF7"/>
            <w:vAlign w:val="bottom"/>
            <w:hideMark/>
          </w:tcPr>
          <w:p w:rsidR="002602D8" w:rsidRPr="002602D8" w:rsidRDefault="002602D8" w:rsidP="002602D8">
            <w:pPr>
              <w:widowControl/>
              <w:spacing w:line="330" w:lineRule="atLeast"/>
              <w:jc w:val="right"/>
              <w:rPr>
                <w:rFonts w:ascii="宋体" w:eastAsia="宋体" w:hAnsi="宋体" w:cs="宋体" w:hint="eastAsia"/>
                <w:color w:val="000000"/>
                <w:kern w:val="0"/>
                <w:sz w:val="18"/>
                <w:szCs w:val="18"/>
              </w:rPr>
            </w:pPr>
            <w:r w:rsidRPr="002602D8">
              <w:rPr>
                <w:rFonts w:ascii="宋体" w:eastAsia="宋体" w:hAnsi="宋体" w:cs="宋体" w:hint="eastAsia"/>
                <w:b/>
                <w:bCs/>
                <w:color w:val="000000"/>
                <w:kern w:val="0"/>
                <w:sz w:val="18"/>
                <w:szCs w:val="18"/>
              </w:rPr>
              <w:t>[</w:t>
            </w:r>
            <w:hyperlink r:id="rId4" w:history="1">
              <w:r w:rsidRPr="002602D8">
                <w:rPr>
                  <w:rFonts w:ascii="宋体" w:eastAsia="宋体" w:hAnsi="宋体" w:cs="宋体" w:hint="eastAsia"/>
                  <w:b/>
                  <w:bCs/>
                  <w:color w:val="333333"/>
                  <w:kern w:val="0"/>
                  <w:sz w:val="18"/>
                  <w:szCs w:val="18"/>
                </w:rPr>
                <w:t>关闭</w:t>
              </w:r>
            </w:hyperlink>
            <w:r w:rsidRPr="002602D8">
              <w:rPr>
                <w:rFonts w:ascii="宋体" w:eastAsia="宋体" w:hAnsi="宋体" w:cs="宋体" w:hint="eastAsia"/>
                <w:b/>
                <w:bCs/>
                <w:color w:val="000000"/>
                <w:kern w:val="0"/>
                <w:sz w:val="18"/>
                <w:szCs w:val="18"/>
              </w:rPr>
              <w:t>][</w:t>
            </w:r>
            <w:hyperlink r:id="rId5" w:history="1">
              <w:r w:rsidRPr="002602D8">
                <w:rPr>
                  <w:rFonts w:ascii="宋体" w:eastAsia="宋体" w:hAnsi="宋体" w:cs="宋体" w:hint="eastAsia"/>
                  <w:b/>
                  <w:bCs/>
                  <w:color w:val="333333"/>
                  <w:kern w:val="0"/>
                  <w:sz w:val="18"/>
                  <w:szCs w:val="18"/>
                </w:rPr>
                <w:t>打印</w:t>
              </w:r>
            </w:hyperlink>
            <w:r w:rsidRPr="002602D8">
              <w:rPr>
                <w:rFonts w:ascii="宋体" w:eastAsia="宋体" w:hAnsi="宋体" w:cs="宋体" w:hint="eastAsia"/>
                <w:b/>
                <w:bCs/>
                <w:color w:val="000000"/>
                <w:kern w:val="0"/>
                <w:sz w:val="18"/>
                <w:szCs w:val="18"/>
              </w:rPr>
              <w:t>]</w:t>
            </w:r>
            <w:r w:rsidRPr="002602D8">
              <w:rPr>
                <w:rFonts w:ascii="宋体" w:eastAsia="宋体" w:hAnsi="宋体" w:cs="宋体" w:hint="eastAsia"/>
                <w:color w:val="000000"/>
                <w:kern w:val="0"/>
                <w:sz w:val="18"/>
                <w:szCs w:val="18"/>
              </w:rPr>
              <w:t> </w:t>
            </w:r>
          </w:p>
        </w:tc>
      </w:tr>
      <w:tr w:rsidR="002602D8" w:rsidRPr="002602D8" w:rsidTr="002602D8">
        <w:trPr>
          <w:tblCellSpacing w:w="0" w:type="dxa"/>
          <w:jc w:val="center"/>
        </w:trPr>
        <w:tc>
          <w:tcPr>
            <w:tcW w:w="10200" w:type="dxa"/>
            <w:gridSpan w:val="2"/>
            <w:shd w:val="clear" w:color="auto" w:fill="FFFFF7"/>
            <w:tcMar>
              <w:top w:w="300" w:type="dxa"/>
              <w:left w:w="300" w:type="dxa"/>
              <w:bottom w:w="300" w:type="dxa"/>
              <w:right w:w="300" w:type="dxa"/>
            </w:tcMar>
            <w:vAlign w:val="center"/>
            <w:hideMark/>
          </w:tcPr>
          <w:p w:rsidR="002602D8" w:rsidRPr="002602D8" w:rsidRDefault="002602D8" w:rsidP="002602D8">
            <w:pPr>
              <w:widowControl/>
              <w:spacing w:line="330" w:lineRule="atLeast"/>
              <w:jc w:val="left"/>
              <w:rPr>
                <w:rFonts w:ascii="宋体" w:eastAsia="宋体" w:hAnsi="宋体" w:cs="宋体" w:hint="eastAsia"/>
                <w:color w:val="333333"/>
                <w:kern w:val="0"/>
                <w:szCs w:val="21"/>
              </w:rPr>
            </w:pPr>
            <w:r w:rsidRPr="002602D8">
              <w:rPr>
                <w:rFonts w:ascii="宋体" w:eastAsia="宋体" w:hAnsi="宋体" w:cs="宋体" w:hint="eastAsia"/>
                <w:color w:val="333333"/>
                <w:kern w:val="0"/>
                <w:szCs w:val="21"/>
              </w:rPr>
              <w:t>设置步进驱动器的细分数，通常细分数越高，控制分辨率越高。但细分数太高则影响到</w:t>
            </w:r>
            <w:proofErr w:type="gramStart"/>
            <w:r w:rsidRPr="002602D8">
              <w:rPr>
                <w:rFonts w:ascii="宋体" w:eastAsia="宋体" w:hAnsi="宋体" w:cs="宋体" w:hint="eastAsia"/>
                <w:color w:val="333333"/>
                <w:kern w:val="0"/>
                <w:szCs w:val="21"/>
              </w:rPr>
              <w:t>最大进</w:t>
            </w:r>
            <w:proofErr w:type="gramEnd"/>
            <w:r w:rsidRPr="002602D8">
              <w:rPr>
                <w:rFonts w:ascii="宋体" w:eastAsia="宋体" w:hAnsi="宋体" w:cs="宋体" w:hint="eastAsia"/>
                <w:color w:val="333333"/>
                <w:kern w:val="0"/>
                <w:szCs w:val="21"/>
              </w:rPr>
              <w:t>给速度。一般来说，对于</w:t>
            </w:r>
            <w:proofErr w:type="gramStart"/>
            <w:r w:rsidRPr="002602D8">
              <w:rPr>
                <w:rFonts w:ascii="宋体" w:eastAsia="宋体" w:hAnsi="宋体" w:cs="宋体" w:hint="eastAsia"/>
                <w:color w:val="333333"/>
                <w:kern w:val="0"/>
                <w:szCs w:val="21"/>
              </w:rPr>
              <w:t>模具机</w:t>
            </w:r>
            <w:proofErr w:type="gramEnd"/>
            <w:r w:rsidRPr="002602D8">
              <w:rPr>
                <w:rFonts w:ascii="宋体" w:eastAsia="宋体" w:hAnsi="宋体" w:cs="宋体" w:hint="eastAsia"/>
                <w:color w:val="333333"/>
                <w:kern w:val="0"/>
                <w:szCs w:val="21"/>
              </w:rPr>
              <w:t>用户可考虑脉冲当量为0.001mm/P（此时</w:t>
            </w:r>
            <w:proofErr w:type="gramStart"/>
            <w:r w:rsidRPr="002602D8">
              <w:rPr>
                <w:rFonts w:ascii="宋体" w:eastAsia="宋体" w:hAnsi="宋体" w:cs="宋体" w:hint="eastAsia"/>
                <w:color w:val="333333"/>
                <w:kern w:val="0"/>
                <w:szCs w:val="21"/>
              </w:rPr>
              <w:t>最大进给速度</w:t>
            </w:r>
            <w:proofErr w:type="gramEnd"/>
            <w:r w:rsidRPr="002602D8">
              <w:rPr>
                <w:rFonts w:ascii="宋体" w:eastAsia="宋体" w:hAnsi="宋体" w:cs="宋体" w:hint="eastAsia"/>
                <w:color w:val="333333"/>
                <w:kern w:val="0"/>
                <w:szCs w:val="21"/>
              </w:rPr>
              <w:t>为9600mm/min）或者0.0005mm/P（此时</w:t>
            </w:r>
            <w:proofErr w:type="gramStart"/>
            <w:r w:rsidRPr="002602D8">
              <w:rPr>
                <w:rFonts w:ascii="宋体" w:eastAsia="宋体" w:hAnsi="宋体" w:cs="宋体" w:hint="eastAsia"/>
                <w:color w:val="333333"/>
                <w:kern w:val="0"/>
                <w:szCs w:val="21"/>
              </w:rPr>
              <w:t>最大进给速度</w:t>
            </w:r>
            <w:proofErr w:type="gramEnd"/>
            <w:r w:rsidRPr="002602D8">
              <w:rPr>
                <w:rFonts w:ascii="宋体" w:eastAsia="宋体" w:hAnsi="宋体" w:cs="宋体" w:hint="eastAsia"/>
                <w:color w:val="333333"/>
                <w:kern w:val="0"/>
                <w:szCs w:val="21"/>
              </w:rPr>
              <w:t>为4800mm/min）；对于精度要求不高的用户，脉冲当量可设置的大一些，如0.002mm/P（此时</w:t>
            </w:r>
            <w:proofErr w:type="gramStart"/>
            <w:r w:rsidRPr="002602D8">
              <w:rPr>
                <w:rFonts w:ascii="宋体" w:eastAsia="宋体" w:hAnsi="宋体" w:cs="宋体" w:hint="eastAsia"/>
                <w:color w:val="333333"/>
                <w:kern w:val="0"/>
                <w:szCs w:val="21"/>
              </w:rPr>
              <w:t>最大进给速度</w:t>
            </w:r>
            <w:proofErr w:type="gramEnd"/>
            <w:r w:rsidRPr="002602D8">
              <w:rPr>
                <w:rFonts w:ascii="宋体" w:eastAsia="宋体" w:hAnsi="宋体" w:cs="宋体" w:hint="eastAsia"/>
                <w:color w:val="333333"/>
                <w:kern w:val="0"/>
                <w:szCs w:val="21"/>
              </w:rPr>
              <w:t>为19200mm/min）或0.005mm/P（此时</w:t>
            </w:r>
            <w:proofErr w:type="gramStart"/>
            <w:r w:rsidRPr="002602D8">
              <w:rPr>
                <w:rFonts w:ascii="宋体" w:eastAsia="宋体" w:hAnsi="宋体" w:cs="宋体" w:hint="eastAsia"/>
                <w:color w:val="333333"/>
                <w:kern w:val="0"/>
                <w:szCs w:val="21"/>
              </w:rPr>
              <w:t>最大进给速度</w:t>
            </w:r>
            <w:proofErr w:type="gramEnd"/>
            <w:r w:rsidRPr="002602D8">
              <w:rPr>
                <w:rFonts w:ascii="宋体" w:eastAsia="宋体" w:hAnsi="宋体" w:cs="宋体" w:hint="eastAsia"/>
                <w:color w:val="333333"/>
                <w:kern w:val="0"/>
                <w:szCs w:val="21"/>
              </w:rPr>
              <w:t>为48000mm/min）。对于两相步进电机，脉冲当量计算方法如下：脉冲当量=丝杠螺距÷细分数÷200。</w:t>
            </w:r>
          </w:p>
          <w:p w:rsidR="002602D8" w:rsidRPr="002602D8" w:rsidRDefault="002602D8" w:rsidP="002602D8">
            <w:pPr>
              <w:widowControl/>
              <w:spacing w:line="330" w:lineRule="atLeast"/>
              <w:jc w:val="left"/>
              <w:rPr>
                <w:rFonts w:ascii="宋体" w:eastAsia="宋体" w:hAnsi="宋体" w:cs="宋体" w:hint="eastAsia"/>
                <w:color w:val="333333"/>
                <w:kern w:val="0"/>
                <w:szCs w:val="21"/>
              </w:rPr>
            </w:pPr>
            <w:r w:rsidRPr="002602D8">
              <w:rPr>
                <w:rFonts w:ascii="宋体" w:eastAsia="宋体" w:hAnsi="宋体" w:cs="宋体" w:hint="eastAsia"/>
                <w:color w:val="333333"/>
                <w:kern w:val="0"/>
                <w:szCs w:val="21"/>
              </w:rPr>
              <w:t>起跳速度：该参数对应步进电机的起跳频率。所谓起跳频率是步进电机不经过加速，能够直接启动工作的最高频率。合理地选取该参数能够提高加工效率，并且能避开步进电机运动特性不好的低速段；但是如果该参数选取大了，就会造成闷车，所以一定要留有余量。在电机的出厂参数中，一般包含起跳频率参数。但是在机床装配好后，该值可能发生变化，一般要下降，特别是在做带负载运动时。所以，该设定参数最好是在参考电机出厂参数后，再实际测量决定。http://xfoyo.taobao.com  </w:t>
            </w:r>
          </w:p>
          <w:p w:rsidR="002602D8" w:rsidRPr="002602D8" w:rsidRDefault="002602D8" w:rsidP="002602D8">
            <w:pPr>
              <w:widowControl/>
              <w:spacing w:line="330" w:lineRule="atLeast"/>
              <w:jc w:val="left"/>
              <w:rPr>
                <w:rFonts w:ascii="宋体" w:eastAsia="宋体" w:hAnsi="宋体" w:cs="宋体" w:hint="eastAsia"/>
                <w:color w:val="333333"/>
                <w:kern w:val="0"/>
                <w:szCs w:val="21"/>
              </w:rPr>
            </w:pPr>
            <w:r w:rsidRPr="002602D8">
              <w:rPr>
                <w:rFonts w:ascii="宋体" w:eastAsia="宋体" w:hAnsi="宋体" w:cs="宋体" w:hint="eastAsia"/>
                <w:color w:val="333333"/>
                <w:kern w:val="0"/>
                <w:szCs w:val="21"/>
              </w:rPr>
              <w:t>单轴加速度：用以描述</w:t>
            </w:r>
            <w:proofErr w:type="gramStart"/>
            <w:r w:rsidRPr="002602D8">
              <w:rPr>
                <w:rFonts w:ascii="宋体" w:eastAsia="宋体" w:hAnsi="宋体" w:cs="宋体" w:hint="eastAsia"/>
                <w:color w:val="333333"/>
                <w:kern w:val="0"/>
                <w:szCs w:val="21"/>
              </w:rPr>
              <w:t>单个进给轴</w:t>
            </w:r>
            <w:proofErr w:type="gramEnd"/>
            <w:r w:rsidRPr="002602D8">
              <w:rPr>
                <w:rFonts w:ascii="宋体" w:eastAsia="宋体" w:hAnsi="宋体" w:cs="宋体" w:hint="eastAsia"/>
                <w:color w:val="333333"/>
                <w:kern w:val="0"/>
                <w:szCs w:val="21"/>
              </w:rPr>
              <w:t>的加减速能力，单位是毫米/秒平方。这个指标由机床的物理特性决定，如运动部分的质量、进给电机的扭矩、阻力、切削负载等。这个值越大，在运动过程中花在加减速过程中的时间越小，效率越高。通常，对于步进电机，该值在100 ~ 500之间，对于伺服电机系统，可以设置在400 ~ 1200之间。在设置过程中，开始设置小一点，运行一段时间，重复做各种典型运动，注意观察，如果没有异常情况，然后逐步增加。如果发现异常情况，则降低该值，并留50%~100%的保险余量。</w:t>
            </w:r>
          </w:p>
          <w:p w:rsidR="002602D8" w:rsidRPr="002602D8" w:rsidRDefault="002602D8" w:rsidP="002602D8">
            <w:pPr>
              <w:widowControl/>
              <w:spacing w:line="330" w:lineRule="atLeast"/>
              <w:jc w:val="left"/>
              <w:rPr>
                <w:rFonts w:ascii="宋体" w:eastAsia="宋体" w:hAnsi="宋体" w:cs="宋体" w:hint="eastAsia"/>
                <w:color w:val="333333"/>
                <w:kern w:val="0"/>
                <w:szCs w:val="21"/>
              </w:rPr>
            </w:pPr>
            <w:r w:rsidRPr="002602D8">
              <w:rPr>
                <w:rFonts w:ascii="宋体" w:eastAsia="宋体" w:hAnsi="宋体" w:cs="宋体" w:hint="eastAsia"/>
                <w:color w:val="333333"/>
                <w:kern w:val="0"/>
                <w:szCs w:val="21"/>
              </w:rPr>
              <w:t>弯道加速度：用以描述多个</w:t>
            </w:r>
            <w:proofErr w:type="gramStart"/>
            <w:r w:rsidRPr="002602D8">
              <w:rPr>
                <w:rFonts w:ascii="宋体" w:eastAsia="宋体" w:hAnsi="宋体" w:cs="宋体" w:hint="eastAsia"/>
                <w:color w:val="333333"/>
                <w:kern w:val="0"/>
                <w:szCs w:val="21"/>
              </w:rPr>
              <w:t>进给轴联动</w:t>
            </w:r>
            <w:proofErr w:type="gramEnd"/>
            <w:r w:rsidRPr="002602D8">
              <w:rPr>
                <w:rFonts w:ascii="宋体" w:eastAsia="宋体" w:hAnsi="宋体" w:cs="宋体" w:hint="eastAsia"/>
                <w:color w:val="333333"/>
                <w:kern w:val="0"/>
                <w:szCs w:val="21"/>
              </w:rPr>
              <w:t>时的加减速能力，单位是毫米/秒平方。它决定了机床在做圆弧运动时的最高速度。这个值越大，机床在做圆弧运动时的最大允许速度越大。通常，对于步进电机系统组成的机床，该值在400~1000之间，对于伺服电机系统，可以设置在1000 ~ 5000之间。如果是重型机床，该值要小一些。在设置过程中，开始设置小一点，运行一段时间，重复做各种典型联动运动，注意观察，如果没有异常情况，然后逐步增加。如果发现异常情况，则降低该值，并留50%~100%的保险余量。</w:t>
            </w:r>
          </w:p>
          <w:p w:rsidR="002602D8" w:rsidRPr="002602D8" w:rsidRDefault="002602D8" w:rsidP="002602D8">
            <w:pPr>
              <w:widowControl/>
              <w:spacing w:line="330" w:lineRule="atLeast"/>
              <w:jc w:val="left"/>
              <w:rPr>
                <w:rFonts w:ascii="宋体" w:eastAsia="宋体" w:hAnsi="宋体" w:cs="宋体" w:hint="eastAsia"/>
                <w:color w:val="333333"/>
                <w:kern w:val="0"/>
                <w:szCs w:val="21"/>
              </w:rPr>
            </w:pPr>
            <w:r w:rsidRPr="002602D8">
              <w:rPr>
                <w:rFonts w:ascii="宋体" w:eastAsia="宋体" w:hAnsi="宋体" w:cs="宋体" w:hint="eastAsia"/>
                <w:color w:val="333333"/>
                <w:kern w:val="0"/>
                <w:szCs w:val="21"/>
              </w:rPr>
              <w:t>以上转载深圳兴丰元机电技术资料中心此公司专业生产和销售步进电机、步进电机驱动器、伺服电机、伺服驱动器，代理日本多摩川伺服、东元伺服、德科斯(TKS)行星减速机以及运动控制产品。</w:t>
            </w:r>
          </w:p>
          <w:p w:rsidR="002602D8" w:rsidRPr="002602D8" w:rsidRDefault="002602D8" w:rsidP="002602D8">
            <w:pPr>
              <w:widowControl/>
              <w:spacing w:line="330" w:lineRule="atLeast"/>
              <w:jc w:val="left"/>
              <w:rPr>
                <w:rFonts w:ascii="宋体" w:eastAsia="宋体" w:hAnsi="宋体" w:cs="宋体" w:hint="eastAsia"/>
                <w:color w:val="333333"/>
                <w:kern w:val="0"/>
                <w:szCs w:val="21"/>
              </w:rPr>
            </w:pPr>
            <w:r w:rsidRPr="002602D8">
              <w:rPr>
                <w:rFonts w:ascii="宋体" w:eastAsia="宋体" w:hAnsi="宋体" w:cs="宋体" w:hint="eastAsia"/>
                <w:color w:val="333333"/>
                <w:kern w:val="0"/>
                <w:szCs w:val="21"/>
              </w:rPr>
              <w:br/>
            </w:r>
            <w:r w:rsidRPr="002602D8">
              <w:rPr>
                <w:rFonts w:ascii="宋体" w:eastAsia="宋体" w:hAnsi="宋体" w:cs="宋体" w:hint="eastAsia"/>
                <w:b/>
                <w:bCs/>
                <w:color w:val="333333"/>
                <w:kern w:val="0"/>
                <w:szCs w:val="21"/>
              </w:rPr>
              <w:t>本信息来源于网络，不代表本</w:t>
            </w:r>
            <w:proofErr w:type="gramStart"/>
            <w:r w:rsidRPr="002602D8">
              <w:rPr>
                <w:rFonts w:ascii="宋体" w:eastAsia="宋体" w:hAnsi="宋体" w:cs="宋体" w:hint="eastAsia"/>
                <w:b/>
                <w:bCs/>
                <w:color w:val="333333"/>
                <w:kern w:val="0"/>
                <w:szCs w:val="21"/>
              </w:rPr>
              <w:t>站观点</w:t>
            </w:r>
            <w:proofErr w:type="gramEnd"/>
            <w:r w:rsidRPr="002602D8">
              <w:rPr>
                <w:rFonts w:ascii="宋体" w:eastAsia="宋体" w:hAnsi="宋体" w:cs="宋体" w:hint="eastAsia"/>
                <w:b/>
                <w:bCs/>
                <w:color w:val="333333"/>
                <w:kern w:val="0"/>
                <w:szCs w:val="21"/>
              </w:rPr>
              <w:br/>
              <w:t>如若转载请注明来源：</w:t>
            </w:r>
            <w:hyperlink r:id="rId6" w:tooltip="中国自动化网-中国工业控制及自动化领域的领先媒体-致力成为业内sns生态圈的缔造者和领导者" w:history="1">
              <w:r w:rsidRPr="002602D8">
                <w:rPr>
                  <w:rFonts w:ascii="宋体" w:eastAsia="宋体" w:hAnsi="宋体" w:cs="宋体" w:hint="eastAsia"/>
                  <w:color w:val="0000FF"/>
                  <w:kern w:val="0"/>
                  <w:szCs w:val="21"/>
                  <w:u w:val="single"/>
                </w:rPr>
                <w:t>中国自动化网</w:t>
              </w:r>
            </w:hyperlink>
            <w:r w:rsidRPr="002602D8">
              <w:rPr>
                <w:rFonts w:ascii="宋体" w:eastAsia="宋体" w:hAnsi="宋体" w:cs="宋体" w:hint="eastAsia"/>
                <w:b/>
                <w:bCs/>
                <w:color w:val="333333"/>
                <w:kern w:val="0"/>
                <w:szCs w:val="21"/>
              </w:rPr>
              <w:t> </w:t>
            </w:r>
            <w:hyperlink r:id="rId7" w:tooltip="中国自动化网-中国工业控制及自动化领域的领先媒体-致力成为业内sns生态圈的缔造者和领导者" w:history="1">
              <w:r w:rsidRPr="002602D8">
                <w:rPr>
                  <w:rFonts w:ascii="宋体" w:eastAsia="宋体" w:hAnsi="宋体" w:cs="宋体" w:hint="eastAsia"/>
                  <w:color w:val="0000FF"/>
                  <w:kern w:val="0"/>
                  <w:szCs w:val="21"/>
                  <w:u w:val="single"/>
                </w:rPr>
                <w:t>http://www.ca800.com</w:t>
              </w:r>
            </w:hyperlink>
          </w:p>
        </w:tc>
      </w:tr>
    </w:tbl>
    <w:p w:rsidR="00654DFC" w:rsidRPr="002602D8" w:rsidRDefault="002602D8"/>
    <w:sectPr w:rsidR="00654DFC" w:rsidRPr="002602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E59"/>
    <w:rsid w:val="002602D8"/>
    <w:rsid w:val="008E1A39"/>
    <w:rsid w:val="00D00E59"/>
    <w:rsid w:val="00EB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BAC70-B189-4264-AACA-E2FA00AD2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2602D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602D8"/>
    <w:rPr>
      <w:rFonts w:ascii="宋体" w:eastAsia="宋体" w:hAnsi="宋体" w:cs="宋体"/>
      <w:b/>
      <w:bCs/>
      <w:kern w:val="36"/>
      <w:sz w:val="48"/>
      <w:szCs w:val="48"/>
    </w:rPr>
  </w:style>
  <w:style w:type="character" w:styleId="a3">
    <w:name w:val="Strong"/>
    <w:basedOn w:val="a0"/>
    <w:uiPriority w:val="22"/>
    <w:qFormat/>
    <w:rsid w:val="002602D8"/>
    <w:rPr>
      <w:b/>
      <w:bCs/>
    </w:rPr>
  </w:style>
  <w:style w:type="character" w:styleId="a4">
    <w:name w:val="Hyperlink"/>
    <w:basedOn w:val="a0"/>
    <w:uiPriority w:val="99"/>
    <w:semiHidden/>
    <w:unhideWhenUsed/>
    <w:rsid w:val="002602D8"/>
    <w:rPr>
      <w:color w:val="0000FF"/>
      <w:u w:val="single"/>
    </w:rPr>
  </w:style>
  <w:style w:type="paragraph" w:styleId="a5">
    <w:name w:val="Normal (Web)"/>
    <w:basedOn w:val="a"/>
    <w:uiPriority w:val="99"/>
    <w:semiHidden/>
    <w:unhideWhenUsed/>
    <w:rsid w:val="002602D8"/>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260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71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a800.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800.com/" TargetMode="External"/><Relationship Id="rId5" Type="http://schemas.openxmlformats.org/officeDocument/2006/relationships/hyperlink" Target="javascript:window.print()" TargetMode="External"/><Relationship Id="rId4" Type="http://schemas.openxmlformats.org/officeDocument/2006/relationships/hyperlink" Target="javascript:window.close()"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1213</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俞雪峰</dc:creator>
  <cp:keywords/>
  <dc:description/>
  <cp:lastModifiedBy>俞雪峰</cp:lastModifiedBy>
  <cp:revision>2</cp:revision>
  <dcterms:created xsi:type="dcterms:W3CDTF">2013-02-10T07:26:00Z</dcterms:created>
  <dcterms:modified xsi:type="dcterms:W3CDTF">2013-02-10T07:26:00Z</dcterms:modified>
</cp:coreProperties>
</file>